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/>
          <w:b w:val="1"/>
          <w:bCs w:val="1"/>
          <w:rtl w:val="0"/>
        </w:rPr>
        <w:t>SQP2RS (</w:t>
      </w:r>
      <w:r>
        <w:rPr>
          <w:rFonts w:hAnsi="Times Roman" w:hint="default"/>
          <w:b w:val="1"/>
          <w:bCs w:val="1"/>
          <w:rtl w:val="0"/>
        </w:rPr>
        <w:t>“</w:t>
      </w:r>
      <w:r>
        <w:rPr>
          <w:rFonts w:ascii="Times Roman"/>
          <w:b w:val="1"/>
          <w:bCs w:val="1"/>
          <w:rtl w:val="0"/>
        </w:rPr>
        <w:t>Squeepers</w:t>
      </w:r>
      <w:r>
        <w:rPr>
          <w:rFonts w:hAnsi="Times Roman" w:hint="default"/>
          <w:b w:val="1"/>
          <w:bCs w:val="1"/>
          <w:rtl w:val="0"/>
        </w:rPr>
        <w:t>”</w:t>
      </w:r>
      <w:r>
        <w:rPr>
          <w:rFonts w:ascii="Times Roman"/>
          <w:b w:val="1"/>
          <w:bCs w:val="1"/>
          <w:rtl w:val="0"/>
        </w:rPr>
        <w:t>)</w:t>
      </w: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Roman" w:cs="Times Roman" w:hAnsi="Times Roman" w:eastAsia="Times Roman"/>
          <w:color w:val="ad1f7b"/>
        </w:rPr>
      </w:pP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Roman" w:cs="Times Roman" w:hAnsi="Times Roman" w:eastAsia="Times Roman"/>
          <w:color w:val="ad1f7b"/>
        </w:rPr>
      </w:pPr>
      <w:r>
        <w:rPr>
          <w:rFonts w:ascii="Times Roman"/>
          <w:color w:val="ad1f7b"/>
          <w:rtl w:val="0"/>
        </w:rPr>
        <w:t>SURVEY</w:t>
      </w: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c42229"/>
        </w:rPr>
      </w:pPr>
      <w:r>
        <w:rPr>
          <w:color w:val="c42229"/>
          <w:rtl w:val="0"/>
          <w:lang w:val="en-US"/>
        </w:rPr>
        <w:t>Explore the text before reading.</w:t>
      </w: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626362"/>
        </w:rPr>
      </w:pPr>
      <w:r>
        <w:rPr>
          <w:color w:val="626362"/>
          <w:rtl w:val="0"/>
          <w:lang w:val="en-US"/>
        </w:rPr>
        <w:t>1.</w:t>
        <w:tab/>
        <w:t>Look at the pictures and captions.</w:t>
      </w: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626362"/>
        </w:rPr>
      </w:pPr>
      <w:r>
        <w:rPr>
          <w:color w:val="626362"/>
          <w:rtl w:val="0"/>
          <w:lang w:val="en-US"/>
        </w:rPr>
        <w:t>2.</w:t>
        <w:tab/>
        <w:t>Read the highlighted and bold words.</w:t>
      </w: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626362"/>
        </w:rPr>
      </w:pPr>
      <w:r>
        <w:rPr>
          <w:color w:val="626362"/>
          <w:rtl w:val="0"/>
          <w:lang w:val="en-US"/>
        </w:rPr>
        <w:t>3.</w:t>
        <w:tab/>
        <w:t>Read the headings and subheadings.</w:t>
      </w:r>
    </w:p>
    <w:p>
      <w:pPr>
        <w:pStyle w:val="Free Form"/>
        <w:numPr>
          <w:ilvl w:val="0"/>
          <w:numId w:val="3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/>
        <w:rPr>
          <w:color w:val="626362"/>
          <w:position w:val="0"/>
        </w:rPr>
      </w:pPr>
      <w:r>
        <w:rPr>
          <w:color w:val="626362"/>
          <w:rtl w:val="0"/>
          <w:lang w:val="en-US"/>
        </w:rPr>
        <w:t>Think about what you are about to read.</w:t>
      </w: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626362"/>
        </w:rPr>
      </w:pP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mic Sans MS" w:cs="Comic Sans MS" w:hAnsi="Comic Sans MS" w:eastAsia="Comic Sans MS"/>
          <w:b w:val="1"/>
          <w:bCs w:val="1"/>
          <w:color w:val="626362"/>
        </w:rPr>
      </w:pPr>
      <w:r>
        <w:rPr>
          <w:rFonts w:ascii="Times Roman"/>
          <w:color w:val="3ea446"/>
          <w:rtl w:val="0"/>
        </w:rPr>
        <w:t>QUESTION</w:t>
      </w: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c42229"/>
        </w:rPr>
      </w:pPr>
      <w:r>
        <w:rPr>
          <w:color w:val="c42229"/>
          <w:rtl w:val="0"/>
          <w:lang w:val="en-US"/>
        </w:rPr>
        <w:t>What questions will we answer?</w:t>
      </w: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626362"/>
        </w:rPr>
      </w:pPr>
      <w:r>
        <w:rPr>
          <w:color w:val="626362"/>
          <w:rtl w:val="0"/>
          <w:lang w:val="en-US"/>
        </w:rPr>
        <w:t>Generate questions that we will be able to answer after we read.</w:t>
      </w: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626362"/>
        </w:rPr>
      </w:pP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Roman" w:cs="Times Roman" w:hAnsi="Times Roman" w:eastAsia="Times Roman"/>
          <w:color w:val="fdc700"/>
        </w:rPr>
      </w:pPr>
      <w:r>
        <w:rPr>
          <w:rFonts w:ascii="Times Roman"/>
          <w:color w:val="fdc700"/>
          <w:rtl w:val="0"/>
        </w:rPr>
        <w:t>PREDICT</w:t>
      </w: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c42229"/>
        </w:rPr>
      </w:pPr>
      <w:r>
        <w:rPr>
          <w:color w:val="c42229"/>
          <w:rtl w:val="0"/>
          <w:lang w:val="en-US"/>
        </w:rPr>
        <w:t>What will we learn?</w:t>
      </w: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626362"/>
        </w:rPr>
      </w:pPr>
      <w:r>
        <w:rPr>
          <w:color w:val="626362"/>
          <w:rtl w:val="0"/>
          <w:lang w:val="en-US"/>
        </w:rPr>
        <w:t>Predict 1 to 3 things we will learn while reading.</w:t>
      </w: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626362"/>
        </w:rPr>
      </w:pP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Roman" w:cs="Times Roman" w:hAnsi="Times Roman" w:eastAsia="Times Roman"/>
          <w:color w:val="3a87fd"/>
        </w:rPr>
      </w:pPr>
      <w:r>
        <w:rPr>
          <w:rFonts w:ascii="Times Roman"/>
          <w:color w:val="3a87fd"/>
          <w:rtl w:val="0"/>
        </w:rPr>
        <w:t>READ</w:t>
      </w: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c42229"/>
        </w:rPr>
      </w:pPr>
      <w:r>
        <w:rPr>
          <w:color w:val="c42229"/>
          <w:rtl w:val="0"/>
          <w:lang w:val="en-US"/>
        </w:rPr>
        <w:t>Read the text.</w:t>
      </w: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626362"/>
        </w:rPr>
      </w:pPr>
      <w:r>
        <w:rPr>
          <w:color w:val="626362"/>
          <w:rtl w:val="0"/>
          <w:lang w:val="en-US"/>
        </w:rPr>
        <w:t xml:space="preserve">Read: </w:t>
      </w: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626362"/>
        </w:rPr>
      </w:pPr>
      <w:r>
        <w:rPr>
          <w:color w:val="626362"/>
          <w:rtl w:val="0"/>
          <w:lang w:val="it-IT"/>
        </w:rPr>
        <w:t xml:space="preserve">1. Alone </w:t>
      </w:r>
    </w:p>
    <w:p>
      <w:pPr>
        <w:pStyle w:val="Free Form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60"/>
        <w:rPr>
          <w:color w:val="626362"/>
          <w:position w:val="0"/>
        </w:rPr>
      </w:pPr>
      <w:r>
        <w:rPr>
          <w:color w:val="626362"/>
          <w:rtl w:val="0"/>
          <w:lang w:val="en-US"/>
        </w:rPr>
        <w:t xml:space="preserve">With teacher </w:t>
      </w:r>
    </w:p>
    <w:p>
      <w:pPr>
        <w:pStyle w:val="Free Form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60"/>
        <w:rPr>
          <w:color w:val="626362"/>
          <w:position w:val="0"/>
        </w:rPr>
      </w:pPr>
      <w:r>
        <w:rPr>
          <w:color w:val="626362"/>
          <w:rtl w:val="0"/>
          <w:lang w:val="en-US"/>
        </w:rPr>
        <w:t xml:space="preserve">With partner </w:t>
      </w:r>
    </w:p>
    <w:p>
      <w:pPr>
        <w:pStyle w:val="Free Form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60"/>
        <w:rPr>
          <w:color w:val="626362"/>
          <w:position w:val="0"/>
        </w:rPr>
      </w:pPr>
      <w:r>
        <w:rPr>
          <w:color w:val="626362"/>
          <w:rtl w:val="0"/>
          <w:lang w:val="en-US"/>
        </w:rPr>
        <w:t>With group</w:t>
      </w: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mic Sans MS" w:cs="Comic Sans MS" w:hAnsi="Comic Sans MS" w:eastAsia="Comic Sans MS"/>
          <w:b w:val="1"/>
          <w:bCs w:val="1"/>
          <w:color w:val="626362"/>
        </w:rPr>
      </w:pP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Roman" w:cs="Times Roman" w:hAnsi="Times Roman" w:eastAsia="Times Roman"/>
          <w:color w:val="000000"/>
        </w:rPr>
      </w:pPr>
      <w:r>
        <w:rPr>
          <w:rFonts w:ascii="Times Roman"/>
          <w:color w:val="e05d29"/>
          <w:rtl w:val="0"/>
        </w:rPr>
        <w:t>RESPOND</w:t>
      </w: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c42229"/>
        </w:rPr>
      </w:pPr>
      <w:r>
        <w:rPr>
          <w:color w:val="c42229"/>
          <w:rtl w:val="0"/>
          <w:lang w:val="en-US"/>
        </w:rPr>
        <w:t>Which questions were answered?</w:t>
      </w: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626362"/>
        </w:rPr>
      </w:pPr>
      <w:r>
        <w:rPr>
          <w:color w:val="626362"/>
          <w:rtl w:val="0"/>
          <w:lang w:val="en-US"/>
        </w:rPr>
        <w:t>1.</w:t>
        <w:tab/>
        <w:t xml:space="preserve">Discuss which questions were answered in </w:t>
        <w:tab/>
        <w:t>the text.</w:t>
      </w: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626362"/>
        </w:rPr>
      </w:pPr>
      <w:r>
        <w:rPr>
          <w:color w:val="626362"/>
          <w:rtl w:val="0"/>
          <w:lang w:val="en-US"/>
        </w:rPr>
        <w:t>2.</w:t>
        <w:tab/>
        <w:t xml:space="preserve">Review which questions were not </w:t>
        <w:tab/>
        <w:t>answered.</w:t>
      </w: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626362"/>
        </w:rPr>
      </w:pPr>
      <w:r>
        <w:rPr>
          <w:color w:val="626362"/>
          <w:rtl w:val="0"/>
          <w:lang w:val="en-US"/>
        </w:rPr>
        <w:t>3.</w:t>
        <w:tab/>
        <w:t xml:space="preserve">Eliminate questions that are not likely to be </w:t>
        <w:tab/>
        <w:t>answered.</w:t>
      </w: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626362"/>
        </w:rPr>
      </w:pPr>
      <w:r>
        <w:rPr>
          <w:color w:val="626362"/>
          <w:rtl w:val="0"/>
          <w:lang w:val="en-US"/>
        </w:rPr>
        <w:t>4.</w:t>
        <w:tab/>
        <w:t>Develop new questions.</w:t>
      </w: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626362"/>
        </w:rPr>
      </w:pPr>
      <w:r>
        <w:rPr>
          <w:color w:val="626362"/>
          <w:rtl w:val="0"/>
          <w:lang w:val="en-US"/>
        </w:rPr>
        <w:t>5.</w:t>
        <w:tab/>
        <w:t>Continue surveying process.</w:t>
      </w: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mic Sans MS" w:cs="Comic Sans MS" w:hAnsi="Comic Sans MS" w:eastAsia="Comic Sans MS"/>
          <w:b w:val="1"/>
          <w:bCs w:val="1"/>
          <w:color w:val="626362"/>
        </w:rPr>
      </w:pP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Roman" w:cs="Times Roman" w:hAnsi="Times Roman" w:eastAsia="Times Roman"/>
          <w:color w:val="864efd"/>
        </w:rPr>
      </w:pPr>
      <w:r>
        <w:rPr>
          <w:rFonts w:ascii="Times Roman"/>
          <w:color w:val="864efd"/>
          <w:rtl w:val="0"/>
        </w:rPr>
        <w:t>SUMMARIZE</w:t>
      </w: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c42229"/>
        </w:rPr>
      </w:pPr>
      <w:r>
        <w:rPr>
          <w:color w:val="c42229"/>
          <w:rtl w:val="0"/>
          <w:lang w:val="en-US"/>
        </w:rPr>
        <w:t>What did we learn?</w:t>
      </w: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626362"/>
        </w:rPr>
      </w:pPr>
      <w:r>
        <w:rPr>
          <w:color w:val="626362"/>
          <w:rtl w:val="0"/>
          <w:lang w:val="en-US"/>
        </w:rPr>
        <w:t>Summarize what we have learned, orally or in writing.</w:t>
      </w: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Roman" w:cs="Times Roman" w:hAnsi="Times Roman" w:eastAsia="Times Roman"/>
          <w:color w:val="682b7a"/>
        </w:rPr>
      </w:pP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Roman" w:cs="Times Roman" w:hAnsi="Times Roman" w:eastAsia="Times Roman"/>
          <w:color w:val="682b7a"/>
        </w:rPr>
      </w:pP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Roman" w:cs="Times Roman" w:hAnsi="Times Roman" w:eastAsia="Times Roman"/>
          <w:color w:val="682b7a"/>
        </w:rPr>
      </w:pP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Roman" w:cs="Times Roman" w:hAnsi="Times Roman" w:eastAsia="Times Roman"/>
          <w:color w:val="682b7a"/>
        </w:rPr>
      </w:pP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Roman" w:cs="Times Roman" w:hAnsi="Times Roman" w:eastAsia="Times Roman"/>
          <w:color w:val="682b7a"/>
        </w:rPr>
      </w:pP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Roman" w:cs="Times Roman" w:hAnsi="Times Roman" w:eastAsia="Times Roman"/>
          <w:color w:val="682b7a"/>
        </w:rPr>
      </w:pP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Roman" w:cs="Times Roman" w:hAnsi="Times Roman" w:eastAsia="Times Roman"/>
          <w:color w:val="682b7a"/>
        </w:rPr>
      </w:pP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/>
          <w:b w:val="1"/>
          <w:bCs w:val="1"/>
          <w:rtl w:val="0"/>
        </w:rPr>
        <w:t>SQP2RS (</w:t>
      </w:r>
      <w:r>
        <w:rPr>
          <w:rFonts w:hAnsi="Times Roman" w:hint="default"/>
          <w:b w:val="1"/>
          <w:bCs w:val="1"/>
          <w:rtl w:val="0"/>
        </w:rPr>
        <w:t>“</w:t>
      </w:r>
      <w:r>
        <w:rPr>
          <w:rFonts w:ascii="Times Roman"/>
          <w:b w:val="1"/>
          <w:bCs w:val="1"/>
          <w:rtl w:val="0"/>
        </w:rPr>
        <w:t>Squeepers</w:t>
      </w:r>
      <w:r>
        <w:rPr>
          <w:rFonts w:hAnsi="Times Roman" w:hint="default"/>
          <w:b w:val="1"/>
          <w:bCs w:val="1"/>
          <w:rtl w:val="0"/>
        </w:rPr>
        <w:t>”</w:t>
      </w:r>
      <w:r>
        <w:rPr>
          <w:rFonts w:ascii="Times Roman"/>
          <w:b w:val="1"/>
          <w:bCs w:val="1"/>
          <w:rtl w:val="0"/>
        </w:rPr>
        <w:t>)</w:t>
      </w: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Roman" w:cs="Times Roman" w:hAnsi="Times Roman" w:eastAsia="Times Roman"/>
          <w:color w:val="ad1f7b"/>
        </w:rPr>
      </w:pP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Roman" w:cs="Times Roman" w:hAnsi="Times Roman" w:eastAsia="Times Roman"/>
        </w:rPr>
      </w:pPr>
      <w:r>
        <w:rPr>
          <w:rFonts w:ascii="Times Roman"/>
          <w:rtl w:val="0"/>
        </w:rPr>
        <w:t>SURVEY</w:t>
      </w: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tl w:val="0"/>
          <w:lang w:val="en-US"/>
        </w:rPr>
        <w:t>Explore the text before reading.</w:t>
      </w: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tl w:val="0"/>
          <w:lang w:val="en-US"/>
        </w:rPr>
        <w:t>1.</w:t>
        <w:tab/>
        <w:t>Look at the pictures and captions.</w:t>
      </w: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tl w:val="0"/>
          <w:lang w:val="en-US"/>
        </w:rPr>
        <w:t>2.</w:t>
        <w:tab/>
        <w:t>Read the highlighted and bold words.</w:t>
      </w: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tl w:val="0"/>
          <w:lang w:val="en-US"/>
        </w:rPr>
        <w:t>3.</w:t>
        <w:tab/>
        <w:t>Read the headings and subheadings.</w:t>
      </w:r>
    </w:p>
    <w:p>
      <w:pPr>
        <w:pStyle w:val="Free Form"/>
        <w:numPr>
          <w:ilvl w:val="0"/>
          <w:numId w:val="6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/>
        <w:rPr>
          <w:position w:val="0"/>
        </w:rPr>
      </w:pPr>
      <w:r>
        <w:rPr>
          <w:rtl w:val="0"/>
          <w:lang w:val="en-US"/>
        </w:rPr>
        <w:t>Think about what you are about to read.</w:t>
      </w: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mic Sans MS" w:cs="Comic Sans MS" w:hAnsi="Comic Sans MS" w:eastAsia="Comic Sans MS"/>
          <w:b w:val="1"/>
          <w:bCs w:val="1"/>
        </w:rPr>
      </w:pPr>
      <w:r>
        <w:rPr>
          <w:rFonts w:ascii="Times Roman"/>
          <w:rtl w:val="0"/>
        </w:rPr>
        <w:t>QUESTION</w:t>
      </w: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tl w:val="0"/>
          <w:lang w:val="en-US"/>
        </w:rPr>
        <w:t>What questions will we answer?</w:t>
      </w: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tl w:val="0"/>
          <w:lang w:val="en-US"/>
        </w:rPr>
        <w:t>Generate questions that we will be able to answer after we read.</w:t>
      </w: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Roman" w:cs="Times Roman" w:hAnsi="Times Roman" w:eastAsia="Times Roman"/>
        </w:rPr>
      </w:pPr>
      <w:r>
        <w:rPr>
          <w:rFonts w:ascii="Times Roman"/>
          <w:rtl w:val="0"/>
        </w:rPr>
        <w:t>PREDICT</w:t>
      </w: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tl w:val="0"/>
          <w:lang w:val="en-US"/>
        </w:rPr>
        <w:t>What will we learn?</w:t>
      </w: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tl w:val="0"/>
          <w:lang w:val="en-US"/>
        </w:rPr>
        <w:t>Predict 1 to 3 things we will learn while reading.</w:t>
      </w: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Roman" w:cs="Times Roman" w:hAnsi="Times Roman" w:eastAsia="Times Roman"/>
        </w:rPr>
      </w:pPr>
      <w:r>
        <w:rPr>
          <w:rFonts w:ascii="Times Roman"/>
          <w:rtl w:val="0"/>
        </w:rPr>
        <w:t>READ</w:t>
      </w: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tl w:val="0"/>
          <w:lang w:val="en-US"/>
        </w:rPr>
        <w:t>Read the text.</w:t>
      </w: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tl w:val="0"/>
          <w:lang w:val="en-US"/>
        </w:rPr>
        <w:t xml:space="preserve">Read: </w:t>
      </w: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tl w:val="0"/>
          <w:lang w:val="it-IT"/>
        </w:rPr>
        <w:t xml:space="preserve">1. Alone </w:t>
      </w:r>
    </w:p>
    <w:p>
      <w:pPr>
        <w:pStyle w:val="Free Form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60"/>
        <w:rPr>
          <w:position w:val="0"/>
        </w:rPr>
      </w:pPr>
      <w:r>
        <w:rPr>
          <w:rtl w:val="0"/>
          <w:lang w:val="en-US"/>
        </w:rPr>
        <w:t xml:space="preserve">With teacher </w:t>
      </w:r>
    </w:p>
    <w:p>
      <w:pPr>
        <w:pStyle w:val="Free Form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60"/>
        <w:rPr>
          <w:position w:val="0"/>
        </w:rPr>
      </w:pPr>
      <w:r>
        <w:rPr>
          <w:rtl w:val="0"/>
          <w:lang w:val="en-US"/>
        </w:rPr>
        <w:t xml:space="preserve">With partner </w:t>
      </w:r>
    </w:p>
    <w:p>
      <w:pPr>
        <w:pStyle w:val="Free Form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60"/>
        <w:rPr>
          <w:position w:val="0"/>
        </w:rPr>
      </w:pPr>
      <w:r>
        <w:rPr>
          <w:rtl w:val="0"/>
          <w:lang w:val="en-US"/>
        </w:rPr>
        <w:t>With group</w:t>
      </w: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mic Sans MS" w:cs="Comic Sans MS" w:hAnsi="Comic Sans MS" w:eastAsia="Comic Sans MS"/>
          <w:b w:val="1"/>
          <w:bCs w:val="1"/>
        </w:rPr>
      </w:pP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Roman" w:cs="Times Roman" w:hAnsi="Times Roman" w:eastAsia="Times Roman"/>
        </w:rPr>
      </w:pPr>
      <w:r>
        <w:rPr>
          <w:rFonts w:ascii="Times Roman"/>
          <w:rtl w:val="0"/>
        </w:rPr>
        <w:t>RESPOND</w:t>
      </w: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tl w:val="0"/>
          <w:lang w:val="en-US"/>
        </w:rPr>
        <w:t>Which questions were answered?</w:t>
      </w: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tl w:val="0"/>
          <w:lang w:val="en-US"/>
        </w:rPr>
        <w:t>1.</w:t>
        <w:tab/>
        <w:t xml:space="preserve">Discuss which questions were answered in </w:t>
        <w:tab/>
        <w:t>the text.</w:t>
      </w: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tl w:val="0"/>
          <w:lang w:val="en-US"/>
        </w:rPr>
        <w:t>2.</w:t>
        <w:tab/>
        <w:t xml:space="preserve">Review which questions were not </w:t>
        <w:tab/>
        <w:t>answered.</w:t>
      </w: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tl w:val="0"/>
          <w:lang w:val="en-US"/>
        </w:rPr>
        <w:t>3.</w:t>
        <w:tab/>
        <w:t xml:space="preserve">Eliminate questions that are not likely to be </w:t>
        <w:tab/>
        <w:t>answered.</w:t>
      </w: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tl w:val="0"/>
          <w:lang w:val="en-US"/>
        </w:rPr>
        <w:t>4.</w:t>
        <w:tab/>
        <w:t>Develop new questions.</w:t>
      </w: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tl w:val="0"/>
          <w:lang w:val="en-US"/>
        </w:rPr>
        <w:t>5.</w:t>
        <w:tab/>
        <w:t>Continue surveying process.</w:t>
      </w: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omic Sans MS" w:cs="Comic Sans MS" w:hAnsi="Comic Sans MS" w:eastAsia="Comic Sans MS"/>
          <w:b w:val="1"/>
          <w:bCs w:val="1"/>
        </w:rPr>
      </w:pP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Roman" w:cs="Times Roman" w:hAnsi="Times Roman" w:eastAsia="Times Roman"/>
        </w:rPr>
      </w:pPr>
      <w:r>
        <w:rPr>
          <w:rFonts w:ascii="Times Roman"/>
          <w:rtl w:val="0"/>
        </w:rPr>
        <w:t>SUMMARIZE</w:t>
      </w: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tl w:val="0"/>
          <w:lang w:val="en-US"/>
        </w:rPr>
        <w:t>What did we learn?</w:t>
      </w:r>
    </w:p>
    <w:p>
      <w:pPr>
        <w:pStyle w:val="Fre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tl w:val="0"/>
          <w:lang w:val="en-US"/>
        </w:rPr>
        <w:t>Summarize what we have learned, orally or in writing.</w:t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864"/>
      <w:cols w:space="540" w:num="2" w:equalWidth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  <w:font w:name="Comic Sans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560"/>
          <w:tab w:val="clear" w:pos="0"/>
        </w:tabs>
        <w:ind w:left="560" w:hanging="560"/>
      </w:pPr>
      <w:rPr>
        <w:color w:val="626362"/>
        <w:position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920"/>
          <w:tab w:val="clear" w:pos="0"/>
        </w:tabs>
        <w:ind w:left="920" w:hanging="560"/>
      </w:pPr>
      <w:rPr>
        <w:color w:val="626362"/>
        <w:position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1280"/>
          <w:tab w:val="clear" w:pos="0"/>
        </w:tabs>
        <w:ind w:left="1280" w:hanging="560"/>
      </w:pPr>
      <w:rPr>
        <w:color w:val="626362"/>
        <w:position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1640"/>
          <w:tab w:val="clear" w:pos="0"/>
        </w:tabs>
        <w:ind w:left="1640" w:hanging="560"/>
      </w:pPr>
      <w:rPr>
        <w:color w:val="626362"/>
        <w:position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2000"/>
          <w:tab w:val="clear" w:pos="0"/>
        </w:tabs>
        <w:ind w:left="2000" w:hanging="560"/>
      </w:pPr>
      <w:rPr>
        <w:color w:val="626362"/>
        <w:position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2360"/>
          <w:tab w:val="clear" w:pos="0"/>
        </w:tabs>
        <w:ind w:left="2360" w:hanging="560"/>
      </w:pPr>
      <w:rPr>
        <w:color w:val="626362"/>
        <w:position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2720"/>
          <w:tab w:val="clear" w:pos="0"/>
        </w:tabs>
        <w:ind w:left="2720" w:hanging="560"/>
      </w:pPr>
      <w:rPr>
        <w:color w:val="626362"/>
        <w:position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3080"/>
          <w:tab w:val="clear" w:pos="0"/>
        </w:tabs>
        <w:ind w:left="3080" w:hanging="560"/>
      </w:pPr>
      <w:rPr>
        <w:color w:val="626362"/>
        <w:position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3440"/>
          <w:tab w:val="clear" w:pos="0"/>
        </w:tabs>
        <w:ind w:left="3440" w:hanging="560"/>
      </w:pPr>
      <w:rPr>
        <w:color w:val="626362"/>
        <w:position w:val="0"/>
      </w:rPr>
    </w:lvl>
  </w:abstractNum>
  <w:abstractNum w:abstractNumId="1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  <w:tab w:val="clear" w:pos="0"/>
        </w:tabs>
        <w:ind w:left="3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720"/>
          <w:tab w:val="clear" w:pos="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1080"/>
          <w:tab w:val="clear" w:pos="0"/>
        </w:tabs>
        <w:ind w:left="10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1440"/>
          <w:tab w:val="clear" w:pos="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1800"/>
          <w:tab w:val="clear" w:pos="0"/>
        </w:tabs>
        <w:ind w:left="18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2160"/>
          <w:tab w:val="clear" w:pos="0"/>
        </w:tabs>
        <w:ind w:left="21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2520"/>
          <w:tab w:val="clear" w:pos="0"/>
        </w:tabs>
        <w:ind w:left="25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2880"/>
          <w:tab w:val="clear" w:pos="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3240"/>
          <w:tab w:val="clear" w:pos="0"/>
        </w:tabs>
        <w:ind w:left="32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</w:abstractNum>
  <w:abstractNum w:abstractNumId="2">
    <w:multiLevelType w:val="multilevel"/>
    <w:styleLink w:val="List 0"/>
    <w:lvl w:ilvl="0">
      <w:start w:val="4"/>
      <w:numFmt w:val="decimal"/>
      <w:suff w:val="tab"/>
      <w:lvlText w:val="%1."/>
      <w:lvlJc w:val="left"/>
      <w:pPr>
        <w:tabs>
          <w:tab w:val="num" w:pos="560"/>
          <w:tab w:val="clear" w:pos="0"/>
        </w:tabs>
        <w:ind w:left="560" w:hanging="560"/>
      </w:pPr>
      <w:rPr>
        <w:color w:val="626362"/>
        <w:position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920"/>
          <w:tab w:val="clear" w:pos="0"/>
        </w:tabs>
        <w:ind w:left="920" w:hanging="560"/>
      </w:pPr>
      <w:rPr>
        <w:color w:val="626362"/>
        <w:position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1280"/>
          <w:tab w:val="clear" w:pos="0"/>
        </w:tabs>
        <w:ind w:left="1280" w:hanging="560"/>
      </w:pPr>
      <w:rPr>
        <w:color w:val="626362"/>
        <w:position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1640"/>
          <w:tab w:val="clear" w:pos="0"/>
        </w:tabs>
        <w:ind w:left="1640" w:hanging="560"/>
      </w:pPr>
      <w:rPr>
        <w:color w:val="626362"/>
        <w:position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2000"/>
          <w:tab w:val="clear" w:pos="0"/>
        </w:tabs>
        <w:ind w:left="2000" w:hanging="560"/>
      </w:pPr>
      <w:rPr>
        <w:color w:val="626362"/>
        <w:position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2360"/>
          <w:tab w:val="clear" w:pos="0"/>
        </w:tabs>
        <w:ind w:left="2360" w:hanging="560"/>
      </w:pPr>
      <w:rPr>
        <w:color w:val="626362"/>
        <w:position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2720"/>
          <w:tab w:val="clear" w:pos="0"/>
        </w:tabs>
        <w:ind w:left="2720" w:hanging="560"/>
      </w:pPr>
      <w:rPr>
        <w:color w:val="626362"/>
        <w:position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3080"/>
          <w:tab w:val="clear" w:pos="0"/>
        </w:tabs>
        <w:ind w:left="3080" w:hanging="560"/>
      </w:pPr>
      <w:rPr>
        <w:color w:val="626362"/>
        <w:position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3440"/>
          <w:tab w:val="clear" w:pos="0"/>
        </w:tabs>
        <w:ind w:left="3440" w:hanging="560"/>
      </w:pPr>
      <w:rPr>
        <w:color w:val="626362"/>
        <w:position w:val="0"/>
      </w:rPr>
    </w:lvl>
  </w:abstractNum>
  <w:abstractNum w:abstractNumId="3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260"/>
          <w:tab w:val="clear" w:pos="0"/>
        </w:tabs>
        <w:ind w:left="260" w:hanging="260"/>
      </w:pPr>
      <w:rPr>
        <w:color w:val="626362"/>
        <w:position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620"/>
          <w:tab w:val="clear" w:pos="0"/>
        </w:tabs>
        <w:ind w:left="620" w:hanging="260"/>
      </w:pPr>
      <w:rPr>
        <w:color w:val="626362"/>
        <w:position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980"/>
          <w:tab w:val="clear" w:pos="0"/>
        </w:tabs>
        <w:ind w:left="980" w:hanging="260"/>
      </w:pPr>
      <w:rPr>
        <w:color w:val="626362"/>
        <w:position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1340"/>
          <w:tab w:val="clear" w:pos="0"/>
        </w:tabs>
        <w:ind w:left="1340" w:hanging="260"/>
      </w:pPr>
      <w:rPr>
        <w:color w:val="626362"/>
        <w:position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1700"/>
          <w:tab w:val="clear" w:pos="0"/>
        </w:tabs>
        <w:ind w:left="1700" w:hanging="260"/>
      </w:pPr>
      <w:rPr>
        <w:color w:val="626362"/>
        <w:position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2060"/>
          <w:tab w:val="clear" w:pos="0"/>
        </w:tabs>
        <w:ind w:left="2060" w:hanging="260"/>
      </w:pPr>
      <w:rPr>
        <w:color w:val="626362"/>
        <w:position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2420"/>
          <w:tab w:val="clear" w:pos="0"/>
        </w:tabs>
        <w:ind w:left="2420" w:hanging="260"/>
      </w:pPr>
      <w:rPr>
        <w:color w:val="626362"/>
        <w:position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2780"/>
          <w:tab w:val="clear" w:pos="0"/>
        </w:tabs>
        <w:ind w:left="2780" w:hanging="260"/>
      </w:pPr>
      <w:rPr>
        <w:color w:val="626362"/>
        <w:position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3140"/>
          <w:tab w:val="clear" w:pos="0"/>
        </w:tabs>
        <w:ind w:left="3140" w:hanging="260"/>
      </w:pPr>
      <w:rPr>
        <w:color w:val="626362"/>
        <w:position w:val="0"/>
      </w:rPr>
    </w:lvl>
  </w:abstractNum>
  <w:abstractNum w:abstractNumId="4">
    <w:multiLevelType w:val="multilevel"/>
    <w:styleLink w:val="List 1"/>
    <w:lvl w:ilvl="0">
      <w:start w:val="2"/>
      <w:numFmt w:val="decimal"/>
      <w:suff w:val="tab"/>
      <w:lvlText w:val="%1."/>
      <w:lvlJc w:val="left"/>
      <w:pPr>
        <w:tabs>
          <w:tab w:val="num" w:pos="260"/>
          <w:tab w:val="clear" w:pos="0"/>
        </w:tabs>
        <w:ind w:left="260" w:hanging="260"/>
      </w:pPr>
      <w:rPr>
        <w:color w:val="626362"/>
        <w:position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620"/>
          <w:tab w:val="clear" w:pos="0"/>
        </w:tabs>
        <w:ind w:left="620" w:hanging="260"/>
      </w:pPr>
      <w:rPr>
        <w:color w:val="626362"/>
        <w:position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980"/>
          <w:tab w:val="clear" w:pos="0"/>
        </w:tabs>
        <w:ind w:left="980" w:hanging="260"/>
      </w:pPr>
      <w:rPr>
        <w:color w:val="626362"/>
        <w:position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1340"/>
          <w:tab w:val="clear" w:pos="0"/>
        </w:tabs>
        <w:ind w:left="1340" w:hanging="260"/>
      </w:pPr>
      <w:rPr>
        <w:color w:val="626362"/>
        <w:position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1700"/>
          <w:tab w:val="clear" w:pos="0"/>
        </w:tabs>
        <w:ind w:left="1700" w:hanging="260"/>
      </w:pPr>
      <w:rPr>
        <w:color w:val="626362"/>
        <w:position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2060"/>
          <w:tab w:val="clear" w:pos="0"/>
        </w:tabs>
        <w:ind w:left="2060" w:hanging="260"/>
      </w:pPr>
      <w:rPr>
        <w:color w:val="626362"/>
        <w:position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2420"/>
          <w:tab w:val="clear" w:pos="0"/>
        </w:tabs>
        <w:ind w:left="2420" w:hanging="260"/>
      </w:pPr>
      <w:rPr>
        <w:color w:val="626362"/>
        <w:position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2780"/>
          <w:tab w:val="clear" w:pos="0"/>
        </w:tabs>
        <w:ind w:left="2780" w:hanging="260"/>
      </w:pPr>
      <w:rPr>
        <w:color w:val="626362"/>
        <w:position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3140"/>
          <w:tab w:val="clear" w:pos="0"/>
        </w:tabs>
        <w:ind w:left="3140" w:hanging="260"/>
      </w:pPr>
      <w:rPr>
        <w:color w:val="626362"/>
        <w:position w:val="0"/>
      </w:rPr>
    </w:lvl>
  </w:abstractNum>
  <w:abstractNum w:abstractNumId="5">
    <w:multiLevelType w:val="multilevel"/>
    <w:styleLink w:val="List 0"/>
    <w:lvl w:ilvl="0">
      <w:start w:val="4"/>
      <w:numFmt w:val="decimal"/>
      <w:suff w:val="tab"/>
      <w:lvlText w:val="%1."/>
      <w:lvlJc w:val="left"/>
      <w:pPr>
        <w:tabs>
          <w:tab w:val="num" w:pos="560"/>
          <w:tab w:val="clear" w:pos="0"/>
        </w:tabs>
        <w:ind w:left="560" w:hanging="560"/>
      </w:pPr>
      <w:rPr>
        <w:position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920"/>
          <w:tab w:val="clear" w:pos="0"/>
        </w:tabs>
        <w:ind w:left="920" w:hanging="560"/>
      </w:pPr>
      <w:rPr>
        <w:position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1280"/>
          <w:tab w:val="clear" w:pos="0"/>
        </w:tabs>
        <w:ind w:left="1280" w:hanging="560"/>
      </w:pPr>
      <w:rPr>
        <w:position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1640"/>
          <w:tab w:val="clear" w:pos="0"/>
        </w:tabs>
        <w:ind w:left="1640" w:hanging="560"/>
      </w:pPr>
      <w:rPr>
        <w:position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2000"/>
          <w:tab w:val="clear" w:pos="0"/>
        </w:tabs>
        <w:ind w:left="2000" w:hanging="560"/>
      </w:pPr>
      <w:rPr>
        <w:position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2360"/>
          <w:tab w:val="clear" w:pos="0"/>
        </w:tabs>
        <w:ind w:left="2360" w:hanging="560"/>
      </w:pPr>
      <w:rPr>
        <w:position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2720"/>
          <w:tab w:val="clear" w:pos="0"/>
        </w:tabs>
        <w:ind w:left="2720" w:hanging="560"/>
      </w:pPr>
      <w:rPr>
        <w:position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3080"/>
          <w:tab w:val="clear" w:pos="0"/>
        </w:tabs>
        <w:ind w:left="3080" w:hanging="560"/>
      </w:pPr>
      <w:rPr>
        <w:position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3440"/>
          <w:tab w:val="clear" w:pos="0"/>
        </w:tabs>
        <w:ind w:left="3440" w:hanging="560"/>
      </w:pPr>
      <w:rPr>
        <w:position w:val="0"/>
      </w:rPr>
    </w:lvl>
  </w:abstractNum>
  <w:abstractNum w:abstractNumId="6">
    <w:multiLevelType w:val="multilevel"/>
    <w:styleLink w:val="List 1"/>
    <w:lvl w:ilvl="0">
      <w:start w:val="2"/>
      <w:numFmt w:val="decimal"/>
      <w:suff w:val="tab"/>
      <w:lvlText w:val="%1."/>
      <w:lvlJc w:val="left"/>
      <w:pPr>
        <w:tabs>
          <w:tab w:val="num" w:pos="260"/>
          <w:tab w:val="clear" w:pos="0"/>
        </w:tabs>
        <w:ind w:left="260" w:hanging="260"/>
      </w:pPr>
      <w:rPr>
        <w:position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620"/>
          <w:tab w:val="clear" w:pos="0"/>
        </w:tabs>
        <w:ind w:left="620" w:hanging="260"/>
      </w:pPr>
      <w:rPr>
        <w:position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980"/>
          <w:tab w:val="clear" w:pos="0"/>
        </w:tabs>
        <w:ind w:left="980" w:hanging="260"/>
      </w:pPr>
      <w:rPr>
        <w:position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1340"/>
          <w:tab w:val="clear" w:pos="0"/>
        </w:tabs>
        <w:ind w:left="1340" w:hanging="260"/>
      </w:pPr>
      <w:rPr>
        <w:position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1700"/>
          <w:tab w:val="clear" w:pos="0"/>
        </w:tabs>
        <w:ind w:left="1700" w:hanging="260"/>
      </w:pPr>
      <w:rPr>
        <w:position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2060"/>
          <w:tab w:val="clear" w:pos="0"/>
        </w:tabs>
        <w:ind w:left="2060" w:hanging="260"/>
      </w:pPr>
      <w:rPr>
        <w:position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2420"/>
          <w:tab w:val="clear" w:pos="0"/>
        </w:tabs>
        <w:ind w:left="2420" w:hanging="260"/>
      </w:pPr>
      <w:rPr>
        <w:position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2780"/>
          <w:tab w:val="clear" w:pos="0"/>
        </w:tabs>
        <w:ind w:left="2780" w:hanging="260"/>
      </w:pPr>
      <w:rPr>
        <w:position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3140"/>
          <w:tab w:val="clear" w:pos="0"/>
        </w:tabs>
        <w:ind w:left="3140" w:hanging="260"/>
      </w:pPr>
      <w:rPr>
        <w:position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numbering" w:styleId="List 0">
    <w:name w:val="List 0"/>
    <w:basedOn w:val="List"/>
    <w:next w:val="List 0"/>
    <w:pPr>
      <w:numPr>
        <w:numId w:val="1"/>
      </w:numPr>
    </w:pPr>
  </w:style>
  <w:style w:type="numbering" w:styleId="List">
    <w:name w:val="List"/>
    <w:next w:val="List"/>
    <w:pPr>
      <w:numPr>
        <w:numId w:val="2"/>
      </w:numPr>
    </w:pPr>
  </w:style>
  <w:style w:type="numbering" w:styleId="List 1">
    <w:name w:val="List 1"/>
    <w:basedOn w:val="List"/>
    <w:next w:val="List 1"/>
    <w:pPr>
      <w:numPr>
        <w:numId w:val="4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>
          <a:alpha val="0"/>
        </a:srgbClr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