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008" w:type="dxa"/>
        <w:jc w:val="righ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008"/>
      </w:tblGrid>
      <w:tr>
        <w:tblPrEx>
          <w:shd w:val="clear" w:color="auto" w:fill="auto"/>
        </w:tblPrEx>
        <w:trPr>
          <w:trHeight w:val="6360" w:hRule="atLeast"/>
        </w:trPr>
        <w:tc>
          <w:tcPr>
            <w:tcW w:type="dxa" w:w="10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STANDARDS:</w:t>
            </w: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THEME:</w:t>
            </w: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LESSON TOPIC:</w:t>
            </w: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LANGUAGE OF INSTRUCTION:</w:t>
            </w: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OBJECTIVES:</w:t>
            </w:r>
          </w:p>
          <w:p>
            <w:pPr>
              <w:pStyle w:val="Normal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Language</w:t>
            </w:r>
          </w:p>
          <w:p>
            <w:pPr>
              <w:pStyle w:val="Normal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Content</w:t>
            </w:r>
          </w:p>
          <w:p>
            <w:pPr>
              <w:pStyle w:val="Normal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Cultural</w:t>
            </w:r>
          </w:p>
          <w:p>
            <w:pPr>
              <w:pStyle w:val="Normal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LEARNING STRATEGIES:</w:t>
            </w: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KEY VOCABULARY:</w:t>
            </w: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MATERIALS:</w:t>
            </w:r>
          </w:p>
        </w:tc>
      </w:tr>
      <w:tr>
        <w:tblPrEx>
          <w:shd w:val="clear" w:color="auto" w:fill="auto"/>
        </w:tblPrEx>
        <w:trPr>
          <w:trHeight w:val="6483" w:hRule="atLeast"/>
        </w:trPr>
        <w:tc>
          <w:tcPr>
            <w:tcW w:type="dxa" w:w="10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MOTIVATION:</w:t>
            </w:r>
          </w:p>
          <w:p>
            <w:pPr>
              <w:pStyle w:val="Normal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(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Building background)</w:t>
            </w:r>
          </w:p>
          <w:p>
            <w:pPr>
              <w:pStyle w:val="Normal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PRESENTATION:</w:t>
            </w:r>
          </w:p>
          <w:p>
            <w:pPr>
              <w:pStyle w:val="Normal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(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Language and content objectives, comprehensible input, strategies, interaction, feedback)</w:t>
            </w:r>
          </w:p>
          <w:p>
            <w:pPr>
              <w:pStyle w:val="Normal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PRACTICE/APPLICATION:</w:t>
            </w: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rtl w:val="0"/>
                <w:lang w:val="en-US"/>
              </w:rPr>
              <w:t>(</w:t>
            </w:r>
            <w:r>
              <w:rPr>
                <w:rFonts w:ascii="Times New Roman Bold"/>
                <w:i w:val="1"/>
                <w:iCs w:val="1"/>
                <w:rtl w:val="0"/>
                <w:lang w:val="en-US"/>
              </w:rPr>
              <w:t>Meaningful activities, interaction, strategies, practice/application, feedback)</w:t>
            </w: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REVIEW/ASSESSMENT:</w:t>
            </w:r>
          </w:p>
          <w:p>
            <w:pPr>
              <w:pStyle w:val="Normal"/>
              <w:rPr>
                <w:i w:val="1"/>
                <w:iCs w:val="1"/>
                <w:lang w:val="en-US"/>
              </w:rPr>
            </w:pPr>
            <w:r>
              <w:rPr>
                <w:i w:val="1"/>
                <w:iCs w:val="1"/>
                <w:rtl w:val="0"/>
                <w:lang w:val="en-US"/>
              </w:rPr>
              <w:t>(Review objectives and vocabulary, assess learning)</w:t>
            </w:r>
          </w:p>
          <w:p>
            <w:pPr>
              <w:pStyle w:val="Normal"/>
              <w:rPr>
                <w:i w:val="1"/>
                <w:iCs w:val="1"/>
                <w:lang w:val="en-US"/>
              </w:rPr>
            </w:pPr>
          </w:p>
          <w:p>
            <w:pPr>
              <w:pStyle w:val="Normal"/>
              <w:rPr>
                <w:i w:val="1"/>
                <w:iCs w:val="1"/>
                <w:lang w:val="en-US"/>
              </w:rPr>
            </w:pPr>
          </w:p>
          <w:p>
            <w:pPr>
              <w:pStyle w:val="Normal"/>
              <w:rPr>
                <w:i w:val="1"/>
                <w:iCs w:val="1"/>
                <w:lang w:val="en-US"/>
              </w:rPr>
            </w:pPr>
          </w:p>
          <w:p>
            <w:pPr>
              <w:pStyle w:val="Normal"/>
              <w:rPr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EXTENSION:</w:t>
            </w:r>
          </w:p>
        </w:tc>
      </w:tr>
    </w:tbl>
    <w:p>
      <w:pPr>
        <w:pStyle w:val="Normal"/>
        <w:tabs>
          <w:tab w:val="left" w:pos="2528"/>
          <w:tab w:val="right" w:pos="8640"/>
        </w:tabs>
        <w:jc w:val="right"/>
      </w:pPr>
      <w:r>
        <w:rPr>
          <w:i w:val="1"/>
          <w:iCs w:val="1"/>
          <w:sz w:val="16"/>
          <w:szCs w:val="16"/>
          <w:rtl w:val="0"/>
        </w:rPr>
        <w:tab/>
      </w:r>
      <w:r>
        <w:rPr>
          <w:i w:val="1"/>
          <w:iCs w:val="1"/>
          <w:sz w:val="16"/>
          <w:szCs w:val="16"/>
        </w:rPr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jc w:val="right"/>
    </w:pPr>
    <w:r>
      <w:rPr>
        <w:i w:val="1"/>
        <w:iCs w:val="1"/>
        <w:sz w:val="16"/>
        <w:szCs w:val="16"/>
        <w:rtl w:val="0"/>
        <w:lang w:val="en-US"/>
      </w:rPr>
      <w:t>Adapted from Echevarria, Vogt, and Short (2008</w:t>
    </w:r>
    <w:r>
      <w:rPr>
        <w:i w:val="1"/>
        <w:iCs w:val="1"/>
        <w:sz w:val="16"/>
        <w:szCs w:val="16"/>
        <w:rtl w:val="0"/>
        <w:lang w:val="en-US"/>
      </w:rPr>
      <w:t>)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tabs>
        <w:tab w:val="left" w:pos="2528"/>
        <w:tab w:val="right" w:pos="8640"/>
      </w:tabs>
      <w:jc w:val="center"/>
    </w:pPr>
    <w:r>
      <w:rPr>
        <w:rtl w:val="0"/>
        <w:lang w:val="en-US"/>
      </w:rPr>
      <w:t>TW</w:t>
    </w:r>
    <w:r>
      <w:rPr>
        <w:rFonts w:ascii="Times New Roman Bold"/>
        <w:rtl w:val="0"/>
        <w:lang w:val="en-US"/>
      </w:rPr>
      <w:t>IOP LESSON PLAN TEMPLATE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